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南昌大学生物医学测试中心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2025年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科研助理招聘公告</w:t>
      </w:r>
    </w:p>
    <w:bookmarkEnd w:id="0"/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根据南昌大学生物医学测试中心工作需要，遵循“公开、平等、择优”的原则，现公开招聘科研助理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2名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（专技岗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非事业编制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），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（二）学历要求：本科及以上学历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学士及以上学位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（三）专业要求：基础医学（10</w:t>
      </w:r>
      <w:r>
        <w:rPr>
          <w:rFonts w:ascii="仿宋" w:hAnsi="仿宋" w:eastAsia="仿宋" w:cs="仿宋"/>
          <w:sz w:val="32"/>
          <w:szCs w:val="32"/>
        </w:rPr>
        <w:t>01</w:t>
      </w:r>
      <w:r>
        <w:rPr>
          <w:rFonts w:hint="eastAsia" w:ascii="仿宋" w:hAnsi="仿宋" w:eastAsia="仿宋" w:cs="仿宋"/>
          <w:sz w:val="32"/>
          <w:szCs w:val="32"/>
        </w:rPr>
        <w:t>）、临床医学（1</w:t>
      </w:r>
      <w:r>
        <w:rPr>
          <w:rFonts w:ascii="仿宋" w:hAnsi="仿宋" w:eastAsia="仿宋" w:cs="仿宋"/>
          <w:sz w:val="32"/>
          <w:szCs w:val="32"/>
        </w:rPr>
        <w:t>002</w:t>
      </w:r>
      <w:r>
        <w:rPr>
          <w:rFonts w:hint="eastAsia" w:ascii="仿宋" w:hAnsi="仿宋" w:eastAsia="仿宋" w:cs="仿宋"/>
          <w:sz w:val="32"/>
          <w:szCs w:val="32"/>
        </w:rPr>
        <w:t>）、公共卫生与预防医学（1</w:t>
      </w:r>
      <w:r>
        <w:rPr>
          <w:rFonts w:ascii="仿宋" w:hAnsi="仿宋" w:eastAsia="仿宋" w:cs="仿宋"/>
          <w:sz w:val="32"/>
          <w:szCs w:val="32"/>
        </w:rPr>
        <w:t>004</w:t>
      </w:r>
      <w:r>
        <w:rPr>
          <w:rFonts w:hint="eastAsia" w:ascii="仿宋" w:hAnsi="仿宋" w:eastAsia="仿宋" w:cs="仿宋"/>
          <w:sz w:val="32"/>
          <w:szCs w:val="32"/>
        </w:rPr>
        <w:t>）、医学技术（1</w:t>
      </w:r>
      <w:r>
        <w:rPr>
          <w:rFonts w:ascii="仿宋" w:hAnsi="仿宋" w:eastAsia="仿宋" w:cs="仿宋"/>
          <w:sz w:val="32"/>
          <w:szCs w:val="32"/>
        </w:rPr>
        <w:t>010</w:t>
      </w:r>
      <w:r>
        <w:rPr>
          <w:rFonts w:hint="eastAsia" w:ascii="仿宋" w:hAnsi="仿宋" w:eastAsia="仿宋" w:cs="仿宋"/>
          <w:sz w:val="32"/>
          <w:szCs w:val="32"/>
        </w:rPr>
        <w:t>）、生物学（0710）、药学（1</w:t>
      </w:r>
      <w:r>
        <w:rPr>
          <w:rFonts w:ascii="仿宋" w:hAnsi="仿宋" w:eastAsia="仿宋" w:cs="仿宋"/>
          <w:sz w:val="32"/>
          <w:szCs w:val="32"/>
        </w:rPr>
        <w:t>007</w:t>
      </w:r>
      <w:r>
        <w:rPr>
          <w:rFonts w:hint="eastAsia" w:ascii="仿宋" w:hAnsi="仿宋" w:eastAsia="仿宋" w:cs="仿宋"/>
          <w:sz w:val="32"/>
          <w:szCs w:val="32"/>
        </w:rPr>
        <w:t>）、动物生产（0</w:t>
      </w:r>
      <w:r>
        <w:rPr>
          <w:rFonts w:ascii="仿宋" w:hAnsi="仿宋" w:eastAsia="仿宋" w:cs="仿宋"/>
          <w:sz w:val="32"/>
          <w:szCs w:val="32"/>
        </w:rPr>
        <w:t>903</w:t>
      </w:r>
      <w:r>
        <w:rPr>
          <w:rFonts w:hint="eastAsia" w:ascii="仿宋" w:hAnsi="仿宋" w:eastAsia="仿宋" w:cs="仿宋"/>
          <w:sz w:val="32"/>
          <w:szCs w:val="32"/>
        </w:rPr>
        <w:t>）、动物医学（0</w:t>
      </w:r>
      <w:r>
        <w:rPr>
          <w:rFonts w:ascii="仿宋" w:hAnsi="仿宋" w:eastAsia="仿宋" w:cs="仿宋"/>
          <w:sz w:val="32"/>
          <w:szCs w:val="32"/>
        </w:rPr>
        <w:t>904</w:t>
      </w:r>
      <w:r>
        <w:rPr>
          <w:rFonts w:hint="eastAsia" w:ascii="仿宋" w:hAnsi="仿宋" w:eastAsia="仿宋" w:cs="仿宋"/>
          <w:sz w:val="32"/>
          <w:szCs w:val="32"/>
        </w:rPr>
        <w:t>）专业；</w:t>
      </w:r>
    </w:p>
    <w:p w14:paraId="37BC9E82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（四）年龄要求：</w:t>
      </w:r>
      <w:r>
        <w:rPr>
          <w:rFonts w:hint="eastAsia" w:ascii="仿宋" w:hAnsi="仿宋" w:eastAsia="仿宋" w:cs="仿宋"/>
          <w:kern w:val="0"/>
          <w:sz w:val="32"/>
          <w:szCs w:val="32"/>
        </w:rPr>
        <w:t>年龄</w:t>
      </w:r>
      <w:r>
        <w:rPr>
          <w:rFonts w:ascii="仿宋" w:hAnsi="仿宋" w:eastAsia="仿宋" w:cs="仿宋"/>
          <w:kern w:val="0"/>
          <w:sz w:val="32"/>
          <w:szCs w:val="32"/>
        </w:rPr>
        <w:t>28</w:t>
      </w:r>
      <w:r>
        <w:rPr>
          <w:rFonts w:hint="eastAsia" w:ascii="仿宋" w:hAnsi="仿宋" w:eastAsia="仿宋" w:cs="仿宋"/>
          <w:kern w:val="0"/>
          <w:sz w:val="32"/>
          <w:szCs w:val="32"/>
        </w:rPr>
        <w:t>周岁以下；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sz w:val="32"/>
          <w:szCs w:val="32"/>
        </w:rPr>
        <w:t>2025年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日至2025年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insoku w:val="0"/>
        <w:wordWrap w:val="0"/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人员请填写附件1：《南昌大学非事业编制人员应聘报名表》与附件2：《南昌大学非事业编制报名人员近亲属报告承诺书》，连同个人简历、学历学位证书等材料一同制成压缩包（命名方式：姓名+电话），发送至邮箱z</w:t>
      </w:r>
      <w:r>
        <w:rPr>
          <w:rFonts w:ascii="仿宋" w:hAnsi="仿宋" w:eastAsia="仿宋" w:cs="仿宋"/>
          <w:sz w:val="32"/>
          <w:szCs w:val="32"/>
        </w:rPr>
        <w:t>hangxiali@ncu.edu.cn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报名人员所提交的各项材料内容必须真实，内容不全或与要求不符的，不予受理；对弄虚作假者，一经查实将取消报名资格。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报名邮箱：z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>hangxiali@ncu.edu.cn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联系人：张老师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>0791-83968446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南昌大学生物医学测试中心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2025年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107888"/>
    <w:rsid w:val="002A3A34"/>
    <w:rsid w:val="0039061D"/>
    <w:rsid w:val="0049035A"/>
    <w:rsid w:val="00604005"/>
    <w:rsid w:val="006A42CC"/>
    <w:rsid w:val="006B16FC"/>
    <w:rsid w:val="00746892"/>
    <w:rsid w:val="00761EC4"/>
    <w:rsid w:val="00795566"/>
    <w:rsid w:val="007F0C4F"/>
    <w:rsid w:val="0083548E"/>
    <w:rsid w:val="00843302"/>
    <w:rsid w:val="00857E99"/>
    <w:rsid w:val="008E3CC1"/>
    <w:rsid w:val="008F2F2F"/>
    <w:rsid w:val="00AA174C"/>
    <w:rsid w:val="00AE6AE6"/>
    <w:rsid w:val="00B729AD"/>
    <w:rsid w:val="00D6012F"/>
    <w:rsid w:val="00D93000"/>
    <w:rsid w:val="00EC7730"/>
    <w:rsid w:val="053A4F12"/>
    <w:rsid w:val="055858A2"/>
    <w:rsid w:val="07062D90"/>
    <w:rsid w:val="071F6AB6"/>
    <w:rsid w:val="136B0187"/>
    <w:rsid w:val="17884E38"/>
    <w:rsid w:val="19D90D46"/>
    <w:rsid w:val="1AC7047C"/>
    <w:rsid w:val="1CD326F1"/>
    <w:rsid w:val="239B68DB"/>
    <w:rsid w:val="2404567F"/>
    <w:rsid w:val="258B277F"/>
    <w:rsid w:val="288D78CB"/>
    <w:rsid w:val="2AEE7DC2"/>
    <w:rsid w:val="2B457FE9"/>
    <w:rsid w:val="31967446"/>
    <w:rsid w:val="36AF6C5F"/>
    <w:rsid w:val="3ABA6326"/>
    <w:rsid w:val="481F7BCC"/>
    <w:rsid w:val="4F642884"/>
    <w:rsid w:val="5EEF61E4"/>
    <w:rsid w:val="65501489"/>
    <w:rsid w:val="6CB40765"/>
    <w:rsid w:val="6F120A76"/>
    <w:rsid w:val="726C12B2"/>
    <w:rsid w:val="726F6CC7"/>
    <w:rsid w:val="73413A65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字符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609</Words>
  <Characters>706</Characters>
  <Lines>24</Lines>
  <Paragraphs>28</Paragraphs>
  <TotalTime>124</TotalTime>
  <ScaleCrop>false</ScaleCrop>
  <LinksUpToDate>false</LinksUpToDate>
  <CharactersWithSpaces>765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2025-06-19T08:59:23Z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E9EE9DDC5EA247778EBB295B83427953_13</vt:lpwstr>
  </property>
</Properties>
</file>